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C7605" w:rsidRDefault="00000000">
      <w:pPr>
        <w:pStyle w:val="Szvegtrzs"/>
        <w:spacing w:before="240" w:after="480" w:line="240" w:lineRule="auto"/>
        <w:jc w:val="center"/>
        <w:rPr>
          <w:b/>
          <w:bCs/>
        </w:rPr>
      </w:pPr>
      <w:r>
        <w:rPr>
          <w:b/>
          <w:bCs/>
        </w:rPr>
        <w:t>Harkány Város Önkormányzata Képviselő-testületének .../2023. (V. 30.) önkormányzati rendelete</w:t>
      </w:r>
    </w:p>
    <w:p w:rsidR="003C7605" w:rsidRDefault="00000000">
      <w:pPr>
        <w:pStyle w:val="Szvegtrzs"/>
        <w:spacing w:before="240" w:after="480" w:line="240" w:lineRule="auto"/>
        <w:jc w:val="center"/>
        <w:rPr>
          <w:b/>
          <w:bCs/>
        </w:rPr>
      </w:pPr>
      <w:r>
        <w:rPr>
          <w:b/>
          <w:bCs/>
        </w:rPr>
        <w:t>Az Önkormányzat 2022. évi költségvetéséről szóló 2/2022. (II.11.) önkormányzati rendelet módosításáról</w:t>
      </w:r>
    </w:p>
    <w:p w:rsidR="003C7605" w:rsidRDefault="00000000">
      <w:pPr>
        <w:pStyle w:val="Szvegtrzs"/>
        <w:spacing w:before="220" w:after="0" w:line="240" w:lineRule="auto"/>
        <w:jc w:val="both"/>
      </w:pPr>
      <w:r>
        <w:t>Harkány Város Önkormányzat Képviselő-testülete az Alaptörvény 32. cikk (2) bekezdésében meghatározott eredeti jogalkotói hatáskörében, az Alaptörvény 32. cikk (1) bekezdés f.) pontjában meghatározott feladatkörében eljárva Harkány Város Önkormányzat 2022. évi költségvetéséről az alábbi rendeletet alkotja:</w:t>
      </w:r>
    </w:p>
    <w:p w:rsidR="003C7605" w:rsidRDefault="00000000">
      <w:pPr>
        <w:pStyle w:val="Szvegtrzs"/>
        <w:spacing w:before="240" w:after="240" w:line="240" w:lineRule="auto"/>
        <w:jc w:val="center"/>
        <w:rPr>
          <w:b/>
          <w:bCs/>
        </w:rPr>
      </w:pPr>
      <w:r>
        <w:rPr>
          <w:b/>
          <w:bCs/>
        </w:rPr>
        <w:t>1. §</w:t>
      </w:r>
    </w:p>
    <w:p w:rsidR="003C7605" w:rsidRDefault="00000000">
      <w:pPr>
        <w:pStyle w:val="Szvegtrzs"/>
        <w:spacing w:after="0" w:line="240" w:lineRule="auto"/>
        <w:jc w:val="both"/>
      </w:pPr>
      <w:r>
        <w:t>Az Önkormányzat 2022. évi költségvetéséről szóló 2/2022. (II. 11.) önkormányzati rendelet 3. § (1) bekezdése helyébe a következő rendelkezés lép:</w:t>
      </w:r>
    </w:p>
    <w:p w:rsidR="003C7605" w:rsidRDefault="00000000">
      <w:pPr>
        <w:pStyle w:val="Szvegtrzs"/>
        <w:spacing w:before="240" w:after="0" w:line="240" w:lineRule="auto"/>
        <w:jc w:val="both"/>
      </w:pPr>
      <w:r>
        <w:t>„(1) A Képviselő-testület az Önkormányzat a Harkányi Polgármesteri Hivatal és az Intézmények együttes 2022. évi költségvetését 3.891.010.915,00 Ft bevétellel és kiadással állapítja meg, ezen belül</w:t>
      </w:r>
    </w:p>
    <w:p w:rsidR="003C7605" w:rsidRDefault="00000000">
      <w:pPr>
        <w:pStyle w:val="Szvegtrzs"/>
        <w:spacing w:after="0" w:line="240" w:lineRule="auto"/>
        <w:ind w:left="580" w:hanging="560"/>
        <w:jc w:val="both"/>
      </w:pPr>
      <w:r>
        <w:rPr>
          <w:i/>
          <w:iCs/>
        </w:rPr>
        <w:t>a)</w:t>
      </w:r>
      <w:r>
        <w:tab/>
        <w:t>359.257.679,00 Ft személyi juttatással</w:t>
      </w:r>
    </w:p>
    <w:p w:rsidR="003C7605" w:rsidRDefault="00000000">
      <w:pPr>
        <w:pStyle w:val="Szvegtrzs"/>
        <w:spacing w:after="0" w:line="240" w:lineRule="auto"/>
        <w:ind w:left="580" w:hanging="560"/>
        <w:jc w:val="both"/>
      </w:pPr>
      <w:r>
        <w:rPr>
          <w:i/>
          <w:iCs/>
        </w:rPr>
        <w:t>b)</w:t>
      </w:r>
      <w:r>
        <w:tab/>
        <w:t>54.034.770,00 Ft munkaadókat terhelő járulékkal</w:t>
      </w:r>
    </w:p>
    <w:p w:rsidR="003C7605" w:rsidRDefault="00000000">
      <w:pPr>
        <w:pStyle w:val="Szvegtrzs"/>
        <w:spacing w:after="0" w:line="240" w:lineRule="auto"/>
        <w:ind w:left="580" w:hanging="560"/>
        <w:jc w:val="both"/>
      </w:pPr>
      <w:r>
        <w:rPr>
          <w:i/>
          <w:iCs/>
        </w:rPr>
        <w:t>c)</w:t>
      </w:r>
      <w:r>
        <w:tab/>
        <w:t>571.717.902,00 Ft dologi kiadással</w:t>
      </w:r>
    </w:p>
    <w:p w:rsidR="003C7605" w:rsidRDefault="00000000">
      <w:pPr>
        <w:pStyle w:val="Szvegtrzs"/>
        <w:spacing w:after="0" w:line="240" w:lineRule="auto"/>
        <w:ind w:left="580" w:hanging="560"/>
        <w:jc w:val="both"/>
      </w:pPr>
      <w:r>
        <w:rPr>
          <w:i/>
          <w:iCs/>
        </w:rPr>
        <w:t>d)</w:t>
      </w:r>
      <w:r>
        <w:tab/>
        <w:t>2.322.549.317,00 Ft felhalmozási kiadással,</w:t>
      </w:r>
    </w:p>
    <w:p w:rsidR="003C7605" w:rsidRDefault="00000000">
      <w:pPr>
        <w:pStyle w:val="Szvegtrzs"/>
        <w:spacing w:after="0" w:line="240" w:lineRule="auto"/>
        <w:ind w:left="580" w:hanging="560"/>
        <w:jc w:val="both"/>
      </w:pPr>
      <w:r>
        <w:rPr>
          <w:i/>
          <w:iCs/>
        </w:rPr>
        <w:t>e)</w:t>
      </w:r>
      <w:r>
        <w:tab/>
        <w:t>521.545.105,00 Ft támogatással és pénzeszköz átadással</w:t>
      </w:r>
    </w:p>
    <w:p w:rsidR="003C7605" w:rsidRDefault="00000000">
      <w:pPr>
        <w:pStyle w:val="Szvegtrzs"/>
        <w:spacing w:after="0" w:line="240" w:lineRule="auto"/>
        <w:ind w:left="580" w:hanging="560"/>
        <w:jc w:val="both"/>
      </w:pPr>
      <w:r>
        <w:rPr>
          <w:i/>
          <w:iCs/>
        </w:rPr>
        <w:t>f)</w:t>
      </w:r>
      <w:r>
        <w:tab/>
        <w:t>44.610.245,00 Ft általános tartalékkal</w:t>
      </w:r>
    </w:p>
    <w:p w:rsidR="003C7605" w:rsidRDefault="00000000">
      <w:pPr>
        <w:pStyle w:val="Szvegtrzs"/>
        <w:spacing w:after="0" w:line="240" w:lineRule="auto"/>
        <w:ind w:left="580" w:hanging="560"/>
        <w:jc w:val="both"/>
      </w:pPr>
      <w:r>
        <w:rPr>
          <w:i/>
          <w:iCs/>
        </w:rPr>
        <w:t>g)</w:t>
      </w:r>
      <w:r>
        <w:tab/>
        <w:t>0,00 Ft cél tartalékkal</w:t>
      </w:r>
    </w:p>
    <w:p w:rsidR="003C7605" w:rsidRDefault="00000000">
      <w:pPr>
        <w:pStyle w:val="Szvegtrzs"/>
        <w:spacing w:after="0" w:line="240" w:lineRule="auto"/>
        <w:ind w:left="580" w:hanging="560"/>
        <w:jc w:val="both"/>
      </w:pPr>
      <w:r>
        <w:rPr>
          <w:i/>
          <w:iCs/>
        </w:rPr>
        <w:t>h)</w:t>
      </w:r>
      <w:r>
        <w:tab/>
        <w:t>2.902.406.107,00 Ft költségvetési bevétellel</w:t>
      </w:r>
    </w:p>
    <w:p w:rsidR="003C7605" w:rsidRDefault="00000000">
      <w:pPr>
        <w:pStyle w:val="Szvegtrzs"/>
        <w:spacing w:after="0" w:line="240" w:lineRule="auto"/>
        <w:ind w:left="580" w:hanging="560"/>
        <w:jc w:val="both"/>
      </w:pPr>
      <w:r>
        <w:rPr>
          <w:i/>
          <w:iCs/>
        </w:rPr>
        <w:t>i)</w:t>
      </w:r>
      <w:r>
        <w:tab/>
        <w:t>3.873.715.018,00 Ft költségvetési kiadással,</w:t>
      </w:r>
    </w:p>
    <w:p w:rsidR="003C7605" w:rsidRDefault="00000000">
      <w:pPr>
        <w:pStyle w:val="Szvegtrzs"/>
        <w:spacing w:after="0" w:line="240" w:lineRule="auto"/>
        <w:ind w:left="580" w:hanging="560"/>
        <w:jc w:val="both"/>
      </w:pPr>
      <w:r>
        <w:rPr>
          <w:i/>
          <w:iCs/>
        </w:rPr>
        <w:t>j)</w:t>
      </w:r>
      <w:r>
        <w:tab/>
        <w:t>971.308.911,00 Ft költségvetési hiánnyal,</w:t>
      </w:r>
    </w:p>
    <w:p w:rsidR="003C7605" w:rsidRDefault="00000000">
      <w:pPr>
        <w:pStyle w:val="Szvegtrzs"/>
        <w:spacing w:after="0" w:line="240" w:lineRule="auto"/>
        <w:ind w:left="580" w:hanging="560"/>
        <w:jc w:val="both"/>
      </w:pPr>
      <w:r>
        <w:rPr>
          <w:i/>
          <w:iCs/>
        </w:rPr>
        <w:t>k)</w:t>
      </w:r>
      <w:r>
        <w:tab/>
        <w:t>0 Ft finanszírozási bevétellel,</w:t>
      </w:r>
    </w:p>
    <w:p w:rsidR="003C7605" w:rsidRDefault="00000000">
      <w:pPr>
        <w:pStyle w:val="Szvegtrzs"/>
        <w:spacing w:after="0" w:line="240" w:lineRule="auto"/>
        <w:ind w:left="580" w:hanging="560"/>
        <w:jc w:val="both"/>
      </w:pPr>
      <w:r>
        <w:rPr>
          <w:i/>
          <w:iCs/>
        </w:rPr>
        <w:t>l)</w:t>
      </w:r>
      <w:r>
        <w:tab/>
        <w:t>17.295.897,00 Ft finanszírozási kiadással</w:t>
      </w:r>
    </w:p>
    <w:p w:rsidR="003C7605" w:rsidRDefault="00000000">
      <w:pPr>
        <w:pStyle w:val="Szvegtrzs"/>
        <w:spacing w:after="240" w:line="240" w:lineRule="auto"/>
        <w:ind w:left="580" w:hanging="560"/>
        <w:jc w:val="both"/>
      </w:pPr>
      <w:r>
        <w:rPr>
          <w:i/>
          <w:iCs/>
        </w:rPr>
        <w:t>m)</w:t>
      </w:r>
      <w:r>
        <w:tab/>
        <w:t>a hiány belső finanszírozását 988 604 808,00 Ft pénzmaradvány igénybevételével.”</w:t>
      </w:r>
    </w:p>
    <w:p w:rsidR="003C7605" w:rsidRDefault="00000000">
      <w:pPr>
        <w:pStyle w:val="Szvegtrzs"/>
        <w:spacing w:before="240" w:after="240" w:line="240" w:lineRule="auto"/>
        <w:jc w:val="center"/>
        <w:rPr>
          <w:b/>
          <w:bCs/>
        </w:rPr>
      </w:pPr>
      <w:r>
        <w:rPr>
          <w:b/>
          <w:bCs/>
        </w:rPr>
        <w:t>2. §</w:t>
      </w:r>
    </w:p>
    <w:p w:rsidR="003C7605" w:rsidRDefault="00000000">
      <w:pPr>
        <w:pStyle w:val="Szvegtrzs"/>
        <w:spacing w:after="0" w:line="240" w:lineRule="auto"/>
        <w:jc w:val="both"/>
      </w:pPr>
      <w:r>
        <w:t>Az Önkormányzat 2022. évi költségvetéséről szóló 2/2022. (II. 11.) önkormányzati rendelet 4. § (3) és (4) bekezdése helyébe a következő rendelkezések lépnek:</w:t>
      </w:r>
    </w:p>
    <w:p w:rsidR="003C7605" w:rsidRDefault="00000000">
      <w:pPr>
        <w:pStyle w:val="Szvegtrzs"/>
        <w:spacing w:before="240" w:after="0" w:line="240" w:lineRule="auto"/>
        <w:jc w:val="both"/>
      </w:pPr>
      <w:r>
        <w:t xml:space="preserve">„(3) A Képviselő-testület a Harkányi Polgármesteri Hivatal bevételeit és kiadásait kormányzati </w:t>
      </w:r>
      <w:proofErr w:type="spellStart"/>
      <w:r>
        <w:t>funkciónkénti</w:t>
      </w:r>
      <w:proofErr w:type="spellEnd"/>
      <w:r>
        <w:t xml:space="preserve"> részletezettségben az 5.0-5.5. sz. mellékleteknek megfelelően állapítja meg.</w:t>
      </w:r>
    </w:p>
    <w:p w:rsidR="003C7605" w:rsidRDefault="00000000">
      <w:pPr>
        <w:pStyle w:val="Szvegtrzs"/>
        <w:spacing w:before="240" w:after="240" w:line="240" w:lineRule="auto"/>
        <w:jc w:val="both"/>
      </w:pPr>
      <w:r>
        <w:t xml:space="preserve">(4) A Képviselő-testület a Kiss József Könyvtár, Művelődési Ház és Sportcsarnok bevételeit és kiadásait kormányzati </w:t>
      </w:r>
      <w:proofErr w:type="spellStart"/>
      <w:r>
        <w:t>funkciónkénti</w:t>
      </w:r>
      <w:proofErr w:type="spellEnd"/>
      <w:r>
        <w:t xml:space="preserve"> részletezettségben a 6.0-6.8. sz. mellékletnek megfelelően állapítja meg.”</w:t>
      </w:r>
    </w:p>
    <w:p w:rsidR="003C7605" w:rsidRDefault="00000000">
      <w:pPr>
        <w:pStyle w:val="Szvegtrzs"/>
        <w:spacing w:before="240" w:after="240" w:line="240" w:lineRule="auto"/>
        <w:jc w:val="center"/>
        <w:rPr>
          <w:b/>
          <w:bCs/>
        </w:rPr>
      </w:pPr>
      <w:r>
        <w:rPr>
          <w:b/>
          <w:bCs/>
        </w:rPr>
        <w:t>3. §</w:t>
      </w:r>
    </w:p>
    <w:p w:rsidR="003C7605" w:rsidRDefault="00000000">
      <w:pPr>
        <w:pStyle w:val="Szvegtrzs"/>
        <w:spacing w:after="0" w:line="240" w:lineRule="auto"/>
        <w:jc w:val="both"/>
      </w:pPr>
      <w:r>
        <w:t>(1) Az Önkormányzat 2022. évi költségvetéséről szóló 2/2022. (II. 11.) önkormányzati rendelet 3. melléklete helyébe az 1. melléklet lép.</w:t>
      </w:r>
    </w:p>
    <w:p w:rsidR="003C7605" w:rsidRDefault="00000000">
      <w:pPr>
        <w:pStyle w:val="Szvegtrzs"/>
        <w:spacing w:before="240" w:after="0" w:line="240" w:lineRule="auto"/>
        <w:jc w:val="both"/>
      </w:pPr>
      <w:r>
        <w:lastRenderedPageBreak/>
        <w:t>(2) Az Önkormányzat 2022. évi költségvetéséről szóló 2/2022. (II. 11.) önkormányzati rendelet 4. melléklete helyébe a 2. melléklet lép.</w:t>
      </w:r>
    </w:p>
    <w:p w:rsidR="003C7605" w:rsidRDefault="00000000">
      <w:pPr>
        <w:pStyle w:val="Szvegtrzs"/>
        <w:spacing w:before="240" w:after="0" w:line="240" w:lineRule="auto"/>
        <w:jc w:val="both"/>
      </w:pPr>
      <w:r>
        <w:t>(3) Az Önkormányzat 2022. évi költségvetéséről szóló 2/2022. (II. 11.) önkormányzati rendelet 5. melléklete helyébe a 3. melléklet lép.</w:t>
      </w:r>
    </w:p>
    <w:p w:rsidR="003C7605" w:rsidRDefault="00000000">
      <w:pPr>
        <w:pStyle w:val="Szvegtrzs"/>
        <w:spacing w:before="240" w:after="0" w:line="240" w:lineRule="auto"/>
        <w:jc w:val="both"/>
      </w:pPr>
      <w:r>
        <w:t>(4) Az Önkormányzat 2022. évi költségvetéséről szóló 2/2022. (II. 11.) önkormányzati rendelet 6. melléklete helyébe a 4. melléklet lép.</w:t>
      </w:r>
    </w:p>
    <w:p w:rsidR="003C7605" w:rsidRDefault="00000000">
      <w:pPr>
        <w:pStyle w:val="Szvegtrzs"/>
        <w:spacing w:before="240" w:after="0" w:line="240" w:lineRule="auto"/>
        <w:jc w:val="both"/>
      </w:pPr>
      <w:r>
        <w:t>(5) Az Önkormányzat 2022. évi költségvetéséről szóló 2/2022. (II. 11.) önkormányzati rendelet 7. melléklete helyébe az 5. melléklet lép.</w:t>
      </w:r>
    </w:p>
    <w:p w:rsidR="003C7605" w:rsidRDefault="00000000">
      <w:pPr>
        <w:pStyle w:val="Szvegtrzs"/>
        <w:spacing w:before="240" w:after="0" w:line="240" w:lineRule="auto"/>
        <w:jc w:val="both"/>
      </w:pPr>
      <w:r>
        <w:t>(6) Az Önkormányzat 2022. évi költségvetéséről szóló 2/2022. (II. 11.) önkormányzati rendelet 9. melléklete helyébe a 6. melléklet lép.</w:t>
      </w:r>
    </w:p>
    <w:p w:rsidR="003C7605" w:rsidRDefault="00000000">
      <w:pPr>
        <w:pStyle w:val="Szvegtrzs"/>
        <w:spacing w:before="240" w:after="0" w:line="240" w:lineRule="auto"/>
        <w:jc w:val="both"/>
      </w:pPr>
      <w:r>
        <w:t>(7) Az Önkormányzat 2022. évi költségvetéséről szóló 2/2022. (II. 11.) önkormányzati rendelet 11. melléklete helyébe a 7. melléklet lép.</w:t>
      </w:r>
    </w:p>
    <w:p w:rsidR="003C7605" w:rsidRDefault="00000000">
      <w:pPr>
        <w:pStyle w:val="Szvegtrzs"/>
        <w:spacing w:before="240" w:after="0" w:line="240" w:lineRule="auto"/>
        <w:jc w:val="both"/>
      </w:pPr>
      <w:r>
        <w:t>(8) Az Önkormányzat 2022. évi költségvetéséről szóló 2/2022. (II. 11.) önkormányzati rendelet 12. melléklete helyébe a 8. melléklet lép.</w:t>
      </w:r>
    </w:p>
    <w:p w:rsidR="003C7605" w:rsidRDefault="00000000">
      <w:pPr>
        <w:pStyle w:val="Szvegtrzs"/>
        <w:spacing w:before="240" w:after="0" w:line="240" w:lineRule="auto"/>
        <w:jc w:val="both"/>
      </w:pPr>
      <w:r>
        <w:t>(9) Az Önkormányzat 2022. évi költségvetéséről szóló 2/2022. (II. 11.) önkormányzati rendelet 13. melléklete helyébe a 9. melléklet lép.</w:t>
      </w:r>
    </w:p>
    <w:p w:rsidR="003C7605" w:rsidRDefault="00000000">
      <w:pPr>
        <w:pStyle w:val="Szvegtrzs"/>
        <w:spacing w:before="240" w:after="0" w:line="240" w:lineRule="auto"/>
        <w:jc w:val="both"/>
      </w:pPr>
      <w:r>
        <w:t>(10) Az Önkormányzat 2022. évi költségvetéséről szóló 2/2022. (II. 11.) önkormányzati rendelet 14. melléklete helyébe a 10. melléklet lép.</w:t>
      </w:r>
    </w:p>
    <w:p w:rsidR="003C7605" w:rsidRDefault="00000000">
      <w:pPr>
        <w:pStyle w:val="Szvegtrzs"/>
        <w:spacing w:before="240" w:after="0" w:line="240" w:lineRule="auto"/>
        <w:jc w:val="both"/>
      </w:pPr>
      <w:r>
        <w:t>(11) Az Önkormányzat 2022. évi költségvetéséről szóló 2/2022. (II. 11.) önkormányzati rendelet 16. melléklete helyébe a 11. melléklet lép.</w:t>
      </w:r>
    </w:p>
    <w:p w:rsidR="003C7605" w:rsidRDefault="00000000">
      <w:pPr>
        <w:pStyle w:val="Szvegtrzs"/>
        <w:spacing w:before="240" w:after="0" w:line="240" w:lineRule="auto"/>
        <w:jc w:val="both"/>
      </w:pPr>
      <w:r>
        <w:t>(12) Az Önkormányzat 2022. évi költségvetéséről szóló 2/2022. (II. 11.) önkormányzati rendelet 22. melléklete helyébe a 12. melléklet lép.</w:t>
      </w:r>
    </w:p>
    <w:p w:rsidR="003C7605" w:rsidRDefault="00000000">
      <w:pPr>
        <w:pStyle w:val="Szvegtrzs"/>
        <w:spacing w:before="240" w:after="0" w:line="240" w:lineRule="auto"/>
        <w:jc w:val="both"/>
      </w:pPr>
      <w:r>
        <w:t>(13) Az Önkormányzat 2022. évi költségvetéséről szóló 2/2022. (II. 11.) önkormányzati rendelet 23. melléklete helyébe a 13. melléklet lép.</w:t>
      </w:r>
    </w:p>
    <w:p w:rsidR="003C7605" w:rsidRDefault="00000000">
      <w:pPr>
        <w:pStyle w:val="Szvegtrzs"/>
        <w:spacing w:before="240" w:after="0" w:line="240" w:lineRule="auto"/>
        <w:jc w:val="both"/>
      </w:pPr>
      <w:r>
        <w:t>(14) Az Önkormányzat 2022. évi költségvetéséről szóló 2/2022. (II. 11.) önkormányzati rendelet 24. melléklete helyébe a 14. melléklet lép.</w:t>
      </w:r>
    </w:p>
    <w:p w:rsidR="003C7605" w:rsidRDefault="00000000">
      <w:pPr>
        <w:pStyle w:val="Szvegtrzs"/>
        <w:spacing w:before="240" w:after="0" w:line="240" w:lineRule="auto"/>
        <w:jc w:val="both"/>
      </w:pPr>
      <w:r>
        <w:t>(15) Az Önkormányzat 2022. évi költségvetéséről szóló 2/2022. (II. 11.) önkormányzati rendelet 25. melléklete helyébe a 15. melléklet lép.</w:t>
      </w:r>
    </w:p>
    <w:p w:rsidR="003C7605" w:rsidRDefault="00000000">
      <w:pPr>
        <w:pStyle w:val="Szvegtrzs"/>
        <w:spacing w:before="240" w:after="240" w:line="240" w:lineRule="auto"/>
        <w:jc w:val="center"/>
        <w:rPr>
          <w:b/>
          <w:bCs/>
        </w:rPr>
      </w:pPr>
      <w:r>
        <w:rPr>
          <w:b/>
          <w:bCs/>
        </w:rPr>
        <w:t>4. §</w:t>
      </w:r>
    </w:p>
    <w:p w:rsidR="003C7605" w:rsidRDefault="00000000">
      <w:pPr>
        <w:pStyle w:val="Szvegtrzs"/>
        <w:spacing w:after="0" w:line="240" w:lineRule="auto"/>
        <w:jc w:val="both"/>
      </w:pPr>
      <w:r>
        <w:t>Ez a rendelet a kihirdetését követő napon lép hatályba.</w:t>
      </w:r>
    </w:p>
    <w:p w:rsidR="003C7605" w:rsidRDefault="00000000">
      <w:pPr>
        <w:pStyle w:val="Szvegtrzs"/>
        <w:spacing w:before="240" w:after="240" w:line="240" w:lineRule="auto"/>
        <w:jc w:val="center"/>
        <w:rPr>
          <w:b/>
          <w:bCs/>
        </w:rPr>
      </w:pPr>
      <w:r>
        <w:rPr>
          <w:b/>
          <w:bCs/>
        </w:rPr>
        <w:t>5. §</w:t>
      </w:r>
    </w:p>
    <w:p w:rsidR="003C7605" w:rsidRDefault="00000000">
      <w:pPr>
        <w:pStyle w:val="Szvegtrzs"/>
        <w:spacing w:after="0" w:line="240" w:lineRule="auto"/>
        <w:jc w:val="both"/>
      </w:pPr>
      <w:r>
        <w:t>Rendelkezései a törvényi előírásoknak megfelelően 2022. december 31. napi hatállyal módosítják az alaprendeletet.</w:t>
      </w:r>
      <w:r>
        <w:br w:type="page"/>
      </w:r>
    </w:p>
    <w:p w:rsidR="003C7605" w:rsidRDefault="003C7605">
      <w:pPr>
        <w:pStyle w:val="Szvegtrzs"/>
        <w:spacing w:after="0"/>
        <w:jc w:val="center"/>
      </w:pPr>
    </w:p>
    <w:p w:rsidR="003C7605" w:rsidRDefault="00000000">
      <w:pPr>
        <w:pStyle w:val="Szvegtrzs"/>
        <w:spacing w:after="159" w:line="240" w:lineRule="auto"/>
        <w:ind w:left="159" w:right="159"/>
        <w:jc w:val="center"/>
      </w:pPr>
      <w:r>
        <w:t>Végső előterjesztői indokolás</w:t>
      </w:r>
    </w:p>
    <w:p w:rsidR="003C7605" w:rsidRDefault="00000000">
      <w:pPr>
        <w:pStyle w:val="Szvegtrzs"/>
        <w:spacing w:after="200" w:line="240" w:lineRule="auto"/>
        <w:jc w:val="both"/>
      </w:pPr>
      <w:r>
        <w:t xml:space="preserve">Az államháztartásról szóló 2011. évi CXCV. törvény (a továbbiakban: Áht.) 34. § (1)-(4) bekezdésében foglaltak, valamint az államháztartásról szóló törvény végrehajtásáról szóló 368/2011. (XII. 31.) Kormányrendelet (a továbbiakban: </w:t>
      </w:r>
      <w:proofErr w:type="spellStart"/>
      <w:r>
        <w:t>Ávr</w:t>
      </w:r>
      <w:proofErr w:type="spellEnd"/>
      <w:r>
        <w:t xml:space="preserve">.) 42. §-a értelmében a helyi önkormányzat költségvetési rendeletében megjelenő bevételek és kiadások módosításáról, a kiadási előirányzatok közötti átcsoportosításról (a saját hatáskörben végrehajtott előirányzat módosítások kivételével) a  képviselő-testület az első negyedév kivételével - negyedévenként, a döntése szerinti időpontokban, de legkésőbb az éves költségvetési beszámoló elkészítésének </w:t>
      </w:r>
      <w:proofErr w:type="spellStart"/>
      <w:r>
        <w:t>határidejéig</w:t>
      </w:r>
      <w:proofErr w:type="spellEnd"/>
      <w:r>
        <w:t>, december 31-i hatállyal módosítja a költségvetési rendeletét.</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Ezen módosítással Harkány Város Önkormányzatának összevont bevételi és kiadási előirányzata a már korábban módosított 4.038.940.573 Ft-ról 40.551.891 Ft-tal 4.079.492.464 Ft-ra módosul.</w:t>
      </w:r>
    </w:p>
    <w:p w:rsidR="003C7605" w:rsidRDefault="00000000">
      <w:pPr>
        <w:pStyle w:val="Szvegtrzs"/>
        <w:spacing w:after="200" w:line="240" w:lineRule="auto"/>
        <w:jc w:val="both"/>
      </w:pPr>
      <w:r>
        <w:t> </w:t>
      </w:r>
    </w:p>
    <w:p w:rsidR="003C7605" w:rsidRDefault="00000000">
      <w:pPr>
        <w:numPr>
          <w:ilvl w:val="0"/>
          <w:numId w:val="2"/>
        </w:numPr>
        <w:spacing w:before="159" w:after="159"/>
        <w:ind w:left="159" w:right="159" w:firstLine="0"/>
        <w:jc w:val="both"/>
        <w:rPr>
          <w:b/>
          <w:bCs/>
        </w:rPr>
      </w:pPr>
      <w:r>
        <w:rPr>
          <w:b/>
          <w:bCs/>
        </w:rPr>
        <w:t>Bevételek módosítása</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Bevételek tekintetében a </w:t>
      </w:r>
      <w:r>
        <w:rPr>
          <w:b/>
          <w:bCs/>
          <w:i/>
          <w:iCs/>
        </w:rPr>
        <w:t>Működési célú támogatások ÁH-</w:t>
      </w:r>
      <w:proofErr w:type="spellStart"/>
      <w:r>
        <w:rPr>
          <w:b/>
          <w:bCs/>
          <w:i/>
          <w:iCs/>
        </w:rPr>
        <w:t>on</w:t>
      </w:r>
      <w:proofErr w:type="spellEnd"/>
      <w:r>
        <w:rPr>
          <w:b/>
          <w:bCs/>
          <w:i/>
          <w:iCs/>
        </w:rPr>
        <w:t xml:space="preserve"> belülről</w:t>
      </w:r>
      <w:r>
        <w:t xml:space="preserve"> sor 23.682.998. Ft-tal módosul, mely nagy része elszámolásból származó bevétel.</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A </w:t>
      </w:r>
      <w:r>
        <w:rPr>
          <w:b/>
          <w:bCs/>
          <w:i/>
          <w:iCs/>
        </w:rPr>
        <w:t>Felhalmozási célú állami támogatások</w:t>
      </w:r>
      <w:r>
        <w:t xml:space="preserve"> soron nem történt változás, így ezen a soron maradt az előző módosított összeg.</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A </w:t>
      </w:r>
      <w:r>
        <w:rPr>
          <w:b/>
          <w:bCs/>
          <w:i/>
          <w:iCs/>
        </w:rPr>
        <w:t>Közhatalmi bevételek</w:t>
      </w:r>
      <w:r>
        <w:t>nél sem történ változás az előző módosításhoz képest.</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A </w:t>
      </w:r>
      <w:r>
        <w:rPr>
          <w:b/>
          <w:bCs/>
          <w:i/>
          <w:iCs/>
        </w:rPr>
        <w:t>Működési bevételek</w:t>
      </w:r>
      <w:r>
        <w:t xml:space="preserve"> 6.678.335 Ft-tal emelkedett, készletértékesítésnél 255.957. Ft-tal, szolgáltatás nyújtás soron 4.135.991 Ft-tal, tovább számlázásból eredő bevételnél 794.464 Ft-tal és az ezekhez kapcsolódó kiszámlázott általános forgalmi adó soron 1.491.923 Ft-tal nőtt a működési bevétel.</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A </w:t>
      </w:r>
      <w:r>
        <w:rPr>
          <w:b/>
          <w:bCs/>
          <w:i/>
          <w:iCs/>
        </w:rPr>
        <w:t>Felhalmozási bevételek</w:t>
      </w:r>
      <w:r>
        <w:t>nél nem történt módosítás.</w:t>
      </w:r>
    </w:p>
    <w:p w:rsidR="003C7605" w:rsidRDefault="00000000">
      <w:pPr>
        <w:pStyle w:val="Szvegtrzs"/>
        <w:spacing w:after="200" w:line="240" w:lineRule="auto"/>
        <w:jc w:val="both"/>
      </w:pPr>
      <w:r>
        <w:t> </w:t>
      </w:r>
    </w:p>
    <w:p w:rsidR="003C7605" w:rsidRDefault="00000000">
      <w:pPr>
        <w:numPr>
          <w:ilvl w:val="0"/>
          <w:numId w:val="3"/>
        </w:numPr>
        <w:spacing w:before="159" w:after="159"/>
        <w:ind w:left="159" w:right="159" w:firstLine="0"/>
        <w:jc w:val="both"/>
        <w:rPr>
          <w:b/>
          <w:bCs/>
        </w:rPr>
      </w:pPr>
      <w:r>
        <w:rPr>
          <w:b/>
          <w:bCs/>
        </w:rPr>
        <w:t>Kiadások módosítása</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rPr>
          <w:b/>
          <w:bCs/>
          <w:i/>
          <w:iCs/>
        </w:rPr>
        <w:lastRenderedPageBreak/>
        <w:t>Személyi juttatások és a hozzá kapcsolódó járulékok</w:t>
      </w:r>
      <w:r>
        <w:t xml:space="preserve"> előirányzata belső átcsoportosítások mellett 995.246 Ft-tal csökkent, mely a tervezett összegek terv alatti teljesítéséhez kapcsolódik.</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rPr>
          <w:b/>
          <w:bCs/>
          <w:i/>
          <w:iCs/>
        </w:rPr>
        <w:t>Dologi kiadások</w:t>
      </w:r>
      <w:r>
        <w:t xml:space="preserve"> tekintetében az előirányzat jelentős belső átcsoportosítás mellett 36.667.567 Ft-tal emelkedett, melynek egyrészt a szociális étkezéshez kapcsolódik. Az éves adagszám magasabb lett, mint a tervezett, illetve áremelés is történt év közben. A növekménye magával vonzza az előzetesen felszámított általános forgalmi adó előirányzatának emelkedését is. A közüzemi díjanál teljesítéshez igazítottuk az előirányzatot, ezen kiadási rovaton is emelkedés mutatható ki a megemelkedett energia árak következtében. Másik jelentős emelkedés a szakmai tevékenységet segítő szolgáltatások rovaton jelentkezik, ahol a háziorvosi ellátással, ügyelettel kapcsolatos, és a pályázatokhoz kapcsolódó tervezői, tanácsadói, jogi, közbeszerzési díjak kerülnek könyvelésre.</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rPr>
          <w:b/>
          <w:bCs/>
          <w:i/>
          <w:iCs/>
        </w:rPr>
        <w:t>Ellátottak pénzbeli juttatásai</w:t>
      </w:r>
      <w:r>
        <w:t xml:space="preserve"> sor 1.027.575 Ft-tal lett csökkentve, melynek előirányzatát a tényszámokhoz igazítottunk.</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Az </w:t>
      </w:r>
      <w:r>
        <w:rPr>
          <w:b/>
          <w:bCs/>
          <w:i/>
          <w:iCs/>
        </w:rPr>
        <w:t xml:space="preserve">Egyéb működési célú kiadások </w:t>
      </w:r>
      <w:r>
        <w:t>1.026.664 Ft-tal emelkedett, szintén tény adatok alapján módosult. Ezen a soron jelenik meg az óvodának átadott pénzeszköz.</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t xml:space="preserve">A </w:t>
      </w:r>
      <w:r>
        <w:rPr>
          <w:b/>
          <w:bCs/>
          <w:i/>
          <w:iCs/>
        </w:rPr>
        <w:t>Beruházások</w:t>
      </w:r>
      <w:r>
        <w:t xml:space="preserve"> és </w:t>
      </w:r>
      <w:r>
        <w:rPr>
          <w:b/>
          <w:bCs/>
          <w:i/>
          <w:iCs/>
        </w:rPr>
        <w:t>Felújítások</w:t>
      </w:r>
      <w:r>
        <w:t xml:space="preserve"> előirányzata 5.510.074 Ft-tal csökkent amellett, hogy számos belső átcsoportosítást kellett végrehajtani a már megvalósult fejlesztések kapcsán.</w:t>
      </w:r>
    </w:p>
    <w:p w:rsidR="003C7605" w:rsidRDefault="00000000">
      <w:pPr>
        <w:pStyle w:val="Szvegtrzs"/>
        <w:spacing w:after="200" w:line="240" w:lineRule="auto"/>
        <w:jc w:val="both"/>
      </w:pPr>
      <w:r>
        <w:t> </w:t>
      </w:r>
    </w:p>
    <w:p w:rsidR="003C7605" w:rsidRDefault="00000000">
      <w:pPr>
        <w:pStyle w:val="Szvegtrzs"/>
        <w:spacing w:after="200" w:line="240" w:lineRule="auto"/>
        <w:jc w:val="both"/>
      </w:pPr>
      <w:r>
        <w:rPr>
          <w:b/>
          <w:bCs/>
        </w:rPr>
        <w:t>Összességében megállapítható,</w:t>
      </w:r>
      <w:r>
        <w:t xml:space="preserve"> hogy 2022. év második felében az energiaárak megemelkedése okán egy visszafogottabb gazdálkodással kellett biztosítani a kötelező feladatok ellátását. Törekedni kellett arra, hogy a tartalék összegét az önkormányzat a lehetőségei szerint, reálisan minél nagyobb összegben tudja meghatározni, hogy a 2023. évben a feladatok ellátása is stabil és folyamatos legyen. Jelen költségvetésmódosítás a fenti törekvéseket tükrözni.</w:t>
      </w:r>
    </w:p>
    <w:sectPr w:rsidR="003C7605">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E2E93" w:rsidRDefault="00BE2E93">
      <w:r>
        <w:separator/>
      </w:r>
    </w:p>
  </w:endnote>
  <w:endnote w:type="continuationSeparator" w:id="0">
    <w:p w:rsidR="00BE2E93" w:rsidRDefault="00BE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Noto Sans CJK SC Regular">
    <w:altName w:val="Cambria"/>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Segoe UI Symbol"/>
    <w:panose1 w:val="05010000000000000000"/>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C7605" w:rsidRDefault="00000000">
    <w:pPr>
      <w:pStyle w:val="llb"/>
      <w:jc w:val="center"/>
    </w:pPr>
    <w:r>
      <w:fldChar w:fldCharType="begin"/>
    </w:r>
    <w:r>
      <w:instrText>PAGE</w:instrText>
    </w:r>
    <w:r>
      <w:fldChar w:fldCharType="separate"/>
    </w:r>
    <w: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E2E93" w:rsidRDefault="00BE2E93">
      <w:r>
        <w:separator/>
      </w:r>
    </w:p>
  </w:footnote>
  <w:footnote w:type="continuationSeparator" w:id="0">
    <w:p w:rsidR="00BE2E93" w:rsidRDefault="00BE2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51D8"/>
    <w:multiLevelType w:val="multilevel"/>
    <w:tmpl w:val="32A085CA"/>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61F2CE8"/>
    <w:multiLevelType w:val="multilevel"/>
    <w:tmpl w:val="EFC84B38"/>
    <w:lvl w:ilvl="0">
      <w:start w:val="1"/>
      <w:numFmt w:val="decimal"/>
      <w:lvlText w:val="%1."/>
      <w:lvlJc w:val="left"/>
      <w:pPr>
        <w:tabs>
          <w:tab w:val="num" w:pos="849"/>
        </w:tabs>
        <w:ind w:left="849" w:hanging="425"/>
      </w:pPr>
    </w:lvl>
    <w:lvl w:ilvl="1">
      <w:start w:val="1"/>
      <w:numFmt w:val="decimal"/>
      <w:lvlText w:val="%2."/>
      <w:lvlJc w:val="left"/>
      <w:pPr>
        <w:tabs>
          <w:tab w:val="num" w:pos="1274"/>
        </w:tabs>
        <w:ind w:left="1274" w:hanging="425"/>
      </w:pPr>
    </w:lvl>
    <w:lvl w:ilvl="2">
      <w:start w:val="1"/>
      <w:numFmt w:val="decimal"/>
      <w:lvlText w:val="%3."/>
      <w:lvlJc w:val="left"/>
      <w:pPr>
        <w:tabs>
          <w:tab w:val="num" w:pos="1699"/>
        </w:tabs>
        <w:ind w:left="1699" w:hanging="425"/>
      </w:pPr>
    </w:lvl>
    <w:lvl w:ilvl="3">
      <w:start w:val="1"/>
      <w:numFmt w:val="decimal"/>
      <w:lvlText w:val="%4."/>
      <w:lvlJc w:val="left"/>
      <w:pPr>
        <w:tabs>
          <w:tab w:val="num" w:pos="2123"/>
        </w:tabs>
        <w:ind w:left="2123" w:hanging="425"/>
      </w:pPr>
    </w:lvl>
    <w:lvl w:ilvl="4">
      <w:start w:val="1"/>
      <w:numFmt w:val="decimal"/>
      <w:lvlText w:val="%5."/>
      <w:lvlJc w:val="left"/>
      <w:pPr>
        <w:tabs>
          <w:tab w:val="num" w:pos="2548"/>
        </w:tabs>
        <w:ind w:left="2548" w:hanging="425"/>
      </w:pPr>
    </w:lvl>
    <w:lvl w:ilvl="5">
      <w:start w:val="1"/>
      <w:numFmt w:val="decimal"/>
      <w:lvlText w:val="%6."/>
      <w:lvlJc w:val="left"/>
      <w:pPr>
        <w:tabs>
          <w:tab w:val="num" w:pos="2972"/>
        </w:tabs>
        <w:ind w:left="2972" w:hanging="425"/>
      </w:pPr>
    </w:lvl>
    <w:lvl w:ilvl="6">
      <w:start w:val="1"/>
      <w:numFmt w:val="decimal"/>
      <w:lvlText w:val="%7."/>
      <w:lvlJc w:val="left"/>
      <w:pPr>
        <w:tabs>
          <w:tab w:val="num" w:pos="3397"/>
        </w:tabs>
        <w:ind w:left="3397" w:hanging="425"/>
      </w:pPr>
    </w:lvl>
    <w:lvl w:ilvl="7">
      <w:start w:val="1"/>
      <w:numFmt w:val="decimal"/>
      <w:lvlText w:val="%8."/>
      <w:lvlJc w:val="left"/>
      <w:pPr>
        <w:tabs>
          <w:tab w:val="num" w:pos="3822"/>
        </w:tabs>
        <w:ind w:left="3822" w:hanging="425"/>
      </w:pPr>
    </w:lvl>
    <w:lvl w:ilvl="8">
      <w:start w:val="1"/>
      <w:numFmt w:val="decimal"/>
      <w:lvlText w:val="%9."/>
      <w:lvlJc w:val="left"/>
      <w:pPr>
        <w:tabs>
          <w:tab w:val="num" w:pos="4246"/>
        </w:tabs>
        <w:ind w:left="4246" w:hanging="425"/>
      </w:pPr>
    </w:lvl>
  </w:abstractNum>
  <w:abstractNum w:abstractNumId="2" w15:restartNumberingAfterBreak="0">
    <w:nsid w:val="7FDE4914"/>
    <w:multiLevelType w:val="multilevel"/>
    <w:tmpl w:val="877040DA"/>
    <w:lvl w:ilvl="0">
      <w:start w:val="1"/>
      <w:numFmt w:val="decimal"/>
      <w:lvlText w:val="%1."/>
      <w:lvlJc w:val="left"/>
      <w:pPr>
        <w:tabs>
          <w:tab w:val="num" w:pos="849"/>
        </w:tabs>
        <w:ind w:left="849" w:hanging="425"/>
      </w:pPr>
    </w:lvl>
    <w:lvl w:ilvl="1">
      <w:start w:val="1"/>
      <w:numFmt w:val="decimal"/>
      <w:lvlText w:val="%2."/>
      <w:lvlJc w:val="left"/>
      <w:pPr>
        <w:tabs>
          <w:tab w:val="num" w:pos="1274"/>
        </w:tabs>
        <w:ind w:left="1274" w:hanging="425"/>
      </w:pPr>
    </w:lvl>
    <w:lvl w:ilvl="2">
      <w:start w:val="1"/>
      <w:numFmt w:val="decimal"/>
      <w:lvlText w:val="%3."/>
      <w:lvlJc w:val="left"/>
      <w:pPr>
        <w:tabs>
          <w:tab w:val="num" w:pos="1699"/>
        </w:tabs>
        <w:ind w:left="1699" w:hanging="425"/>
      </w:pPr>
    </w:lvl>
    <w:lvl w:ilvl="3">
      <w:start w:val="1"/>
      <w:numFmt w:val="decimal"/>
      <w:lvlText w:val="%4."/>
      <w:lvlJc w:val="left"/>
      <w:pPr>
        <w:tabs>
          <w:tab w:val="num" w:pos="2123"/>
        </w:tabs>
        <w:ind w:left="2123" w:hanging="425"/>
      </w:pPr>
    </w:lvl>
    <w:lvl w:ilvl="4">
      <w:start w:val="1"/>
      <w:numFmt w:val="decimal"/>
      <w:lvlText w:val="%5."/>
      <w:lvlJc w:val="left"/>
      <w:pPr>
        <w:tabs>
          <w:tab w:val="num" w:pos="2548"/>
        </w:tabs>
        <w:ind w:left="2548" w:hanging="425"/>
      </w:pPr>
    </w:lvl>
    <w:lvl w:ilvl="5">
      <w:start w:val="1"/>
      <w:numFmt w:val="decimal"/>
      <w:lvlText w:val="%6."/>
      <w:lvlJc w:val="left"/>
      <w:pPr>
        <w:tabs>
          <w:tab w:val="num" w:pos="2972"/>
        </w:tabs>
        <w:ind w:left="2972" w:hanging="425"/>
      </w:pPr>
    </w:lvl>
    <w:lvl w:ilvl="6">
      <w:start w:val="1"/>
      <w:numFmt w:val="decimal"/>
      <w:lvlText w:val="%7."/>
      <w:lvlJc w:val="left"/>
      <w:pPr>
        <w:tabs>
          <w:tab w:val="num" w:pos="3397"/>
        </w:tabs>
        <w:ind w:left="3397" w:hanging="425"/>
      </w:pPr>
    </w:lvl>
    <w:lvl w:ilvl="7">
      <w:start w:val="1"/>
      <w:numFmt w:val="decimal"/>
      <w:lvlText w:val="%8."/>
      <w:lvlJc w:val="left"/>
      <w:pPr>
        <w:tabs>
          <w:tab w:val="num" w:pos="3822"/>
        </w:tabs>
        <w:ind w:left="3822" w:hanging="425"/>
      </w:pPr>
    </w:lvl>
    <w:lvl w:ilvl="8">
      <w:start w:val="1"/>
      <w:numFmt w:val="decimal"/>
      <w:lvlText w:val="%9."/>
      <w:lvlJc w:val="left"/>
      <w:pPr>
        <w:tabs>
          <w:tab w:val="num" w:pos="4246"/>
        </w:tabs>
        <w:ind w:left="4246" w:hanging="425"/>
      </w:pPr>
    </w:lvl>
  </w:abstractNum>
  <w:num w:numId="1" w16cid:durableId="1296257575">
    <w:abstractNumId w:val="0"/>
  </w:num>
  <w:num w:numId="2" w16cid:durableId="1361199231">
    <w:abstractNumId w:val="2"/>
  </w:num>
  <w:num w:numId="3" w16cid:durableId="1764641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605"/>
    <w:rsid w:val="003C7605"/>
    <w:rsid w:val="00405EB7"/>
    <w:rsid w:val="00A958DB"/>
    <w:rsid w:val="00BE2E93"/>
    <w:rsid w:val="00CC7D9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4C428B-488C-4AB9-822A-F9D4FB109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988</Words>
  <Characters>6823</Characters>
  <Application>Microsoft Office Word</Application>
  <DocSecurity>0</DocSecurity>
  <Lines>56</Lines>
  <Paragraphs>15</Paragraphs>
  <ScaleCrop>false</ScaleCrop>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3</cp:revision>
  <dcterms:created xsi:type="dcterms:W3CDTF">2023-05-24T13:38:00Z</dcterms:created>
  <dcterms:modified xsi:type="dcterms:W3CDTF">2023-06-07T07:42:00Z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